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Parent Company Guarantee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This Deed of Guarantee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made the               day of                   20[●]</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Between:</w:t>
      </w:r>
    </w:p>
    <w:p w:rsidR="00000000" w:rsidDel="00000000" w:rsidP="00000000" w:rsidRDefault="00000000" w:rsidRPr="00000000" w14:paraId="0000000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 the name of the Guarantor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company incorporated in England and Wales with number [●] whose registered office is at [●insert details of the Guarantor's registered office here]] [●a company incorporated under the laws of [●insert country], registered in [●insert country] with number [●insert number] at [●insert place of registration], whose principal office is at [●insert office details]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favour of</w:t>
      </w:r>
    </w:p>
    <w:p w:rsidR="00000000" w:rsidDel="00000000" w:rsidP="00000000" w:rsidRDefault="00000000" w:rsidRPr="00000000" w14:paraId="0000000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Minister for the 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represented by Crown Commercial Service, being a separate trading fund of the Cabinet Office without separate legal personality, whose office is at Ninth Floor  The Capital  Old Hall Street  Liverpool  L3 9PP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Whereas:</w:t>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Deed of Guarantee has been provided pursuant to the Framework Agreement with [●]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has agreed to guarantee the due performance by the Supplier of all of the Supplier's obligations under the Guaranteed Agreements.</w:t>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the intention of the parties that this document be executed and take effect as a deed.</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 the Guarantor hereby agrees as follows:</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Definitions and interpretation</w:t>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Deed of Guarantee:</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defined elsewhere in this Deed of Guarantee or the context requires otherwise, defined terms shall have the same meaning as they have for the purposes of the Framework Agreement;</w:t>
      </w:r>
    </w:p>
    <w:p w:rsidR="00000000" w:rsidDel="00000000" w:rsidP="00000000" w:rsidRDefault="00000000" w:rsidRPr="00000000" w14:paraId="0000000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words and phrases below shall have the following meanings:</w:t>
      </w:r>
    </w:p>
    <w:tbl>
      <w:tblPr>
        <w:tblStyle w:val="Table1"/>
        <w:tblW w:w="6679.0" w:type="dxa"/>
        <w:jc w:val="left"/>
        <w:tblInd w:w="1586.0" w:type="dxa"/>
        <w:tblLayout w:type="fixed"/>
        <w:tblLook w:val="0400"/>
      </w:tblPr>
      <w:tblGrid>
        <w:gridCol w:w="2552"/>
        <w:gridCol w:w="4127"/>
        <w:tblGridChange w:id="0">
          <w:tblGrid>
            <w:gridCol w:w="2552"/>
            <w:gridCol w:w="4127"/>
          </w:tblGrid>
        </w:tblGridChange>
      </w:tblGrid>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Beneficiary</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and each other Contracting Body, with whom the Supplier enters into a Customer Contract from time to time (and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Beneficiaries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Contract</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defined in the Framework Agreement</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Agreement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Agreement dated [●DATE] made between the Authority and the Supplier</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Guaranteed Agreements</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Agreement and each Customer Contract</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Guaranteed Obligations</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obligations of the Supplier to the Beneficiary under the Guaranteed Agreements together with all obligations owed by the Supplier to the Beneficiary that are supplemental to, incurred under, ancillary to or calculated by reference to the Guaranteed Agreements</w:t>
            </w:r>
          </w:p>
        </w:tc>
      </w:tr>
    </w:tbl>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this Deed of Guarantee and any provisions of this Deed of Guarantee or to any other document or agreement (including to the Guaranteed Agreements) are to be construed as references to this Deed of Guarantee, those provisions or that document or agreement in force for the time being and as amended, varied, supplemented, substituted or novated from time to time;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the context otherwise requires, words importing the singular are to include the plural and vice versa;</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the context otherwise requires, reference to a gender includes the other gender and the neuter;</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phrase introduced by the words "including", "includes", "in particular", "for example" or similar, shall be construed as illustrative and without limitation to the generality of the related general words.  Accordingly, the rule of interpretation known as ejusdem generis shall not apply in such cases;</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liability are to include any liability whether actual, contingent, present or future.</w:t>
      </w:r>
    </w:p>
    <w:p w:rsidR="00000000" w:rsidDel="00000000" w:rsidP="00000000" w:rsidRDefault="00000000" w:rsidRPr="00000000" w14:paraId="0000002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Guarantee and indemnity</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irrevocably and unconditionally undertakes upon demand to pay to the Beneficiary all monies and liabilities which are now or at any time hereafter shall have become payable by the Supplier to the Beneficiary under the Guaranteed Agreements or in respect of the Guaranteed Obligations.</w:t>
      </w:r>
    </w:p>
    <w:p w:rsidR="00000000" w:rsidDel="00000000" w:rsidP="00000000" w:rsidRDefault="00000000" w:rsidRPr="00000000" w14:paraId="0000002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fully, punctually and specifically perform such Guaranteed Obligations as if it were itself a direct and primary obligor to the Beneficiary in respect of the Guaranteed Obligations and liable as if the Guaranteed Agreements had been entered into directly by the Guarantor and the Beneficiary; and</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indemnify and keep the Beneficiary indemnified on demand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Agreements.</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 separate and independent obligation, the Guarantor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Obligation to enter into a new contract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of the Guaranteed Agreements are terminated for any reason, whether by the Beneficiary or the Supplier, or if any of the Guaranteed Agreements are disclaimed by a liquidator of the Supplier or the obligations of the Supplier are declared to be void or voidable for any reason, then the Guarantor will, at the request of the Beneficiary enter into a contract with the Beneficiary in terms mutatis mutandis the same as the relevant Guaranteed Agreement and the obligations of the Guarantor under such substitute agreement shall be the same as if the Guarantor had been original obligor under the relevant Guaranteed Agreement or under an agreement entered into on the same terms and at the same time as the relevant Guaranteed Agreement with the Beneficiary.</w:t>
      </w:r>
    </w:p>
    <w:p w:rsidR="00000000" w:rsidDel="00000000" w:rsidP="00000000" w:rsidRDefault="00000000" w:rsidRPr="00000000" w14:paraId="0000002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Demands and notices</w:t>
      </w:r>
    </w:p>
    <w:p w:rsidR="00000000" w:rsidDel="00000000" w:rsidP="00000000" w:rsidRDefault="00000000" w:rsidRPr="00000000" w14:paraId="0000002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demand or notice served by the Beneficiary on the Guarantor under this Deed of Guarantee shall be in writing, addressed to:</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[●Address of the Guarantor in England and Wales]</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[●email address]</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Attention of]</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 such other address in England and Wales or email address as the Guarantor has from time to time notified to the Beneficiary in writing in accordance with the terms of this Deed of Guarantee as being an address for the receipt of such demands or notices.</w:t>
      </w:r>
    </w:p>
    <w:p w:rsidR="00000000" w:rsidDel="00000000" w:rsidP="00000000" w:rsidRDefault="00000000" w:rsidRPr="00000000" w14:paraId="0000003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notice or demand served on the Guarantor or the Beneficiary under this Deed of Guarantee shall be deemed to have been served:</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delivered by hand, at the time of delivery; or</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posted, at 10.00 am on the second Working Day after it was put into the post; or</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sent by email, at the time of despatch, if despatched before 5.00 pm on any Working Day, and in any other case at 10.00 am on the next Working Day.</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despatched and a delivery receipt was sent, as the case may be.</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3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Beneficiary's protections</w:t>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any of the Guaranteed Agreements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Deed of Guarantee shall be a continuing security for the Guaranteed Obligations and accordingly:</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 and</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 shall not be obliged before taking steps to enforce this Deed of Guarantee against the Guarantor to obtain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judgment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Clause 5.1, the Guarantor by entering into this Deed of Guarantee authorises the Supplier and the Beneficiary to make any addendum or variation to any of the Guaranteed Agreements and the Guarantor's obligations under Clause 2 shall continue to apply to such to the relevant Guaranteed Agreement as varied or supplemented.  The Guarantor authorises the Supplier and the Customer to make any addendum or variation to the relevant Guaranteed Agreement.</w:t>
      </w:r>
    </w:p>
    <w:p w:rsidR="00000000" w:rsidDel="00000000" w:rsidP="00000000" w:rsidRDefault="00000000" w:rsidRPr="00000000" w14:paraId="0000004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Rights of subrogation</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 subrogation and indemnity;</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take the benefit of, share in or enforce any security or other guarantee or indemnity for the Supplier's obligations; and</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prove in the liquidation or insolvency of the Supplier,</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moneys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payable hereunder and will hold any security taken in breach of this clause on trust for the Beneficiary.</w:t>
      </w:r>
    </w:p>
    <w:p w:rsidR="00000000" w:rsidDel="00000000" w:rsidP="00000000" w:rsidRDefault="00000000" w:rsidRPr="00000000" w14:paraId="0000004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Representations and warranties</w:t>
      </w:r>
    </w:p>
    <w:p w:rsidR="00000000" w:rsidDel="00000000" w:rsidP="00000000" w:rsidRDefault="00000000" w:rsidRPr="00000000" w14:paraId="000000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hereby represents and warrants to the Beneficiary that:</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4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execution and delivery by the Guarantor of this Deed of Guarantee and the performance by the Guarantor of its obligations under this Deed of Guarantee including entry into and performance of a contract pursuant to Clause 3 have been duly authorised by all necessary corporate action and do not contravene or conflict with:</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Guarantor's memorandum and articles of association or other equivalent constitutional documents;</w:t>
      </w:r>
    </w:p>
    <w:p w:rsidR="00000000" w:rsidDel="00000000" w:rsidP="00000000" w:rsidRDefault="00000000" w:rsidRPr="00000000" w14:paraId="0000005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existing law, statute, rule or regulation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judgment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decree or permit to which the Guarantor is subject; or</w:t>
      </w:r>
    </w:p>
    <w:p w:rsidR="00000000" w:rsidDel="00000000" w:rsidP="00000000" w:rsidRDefault="00000000" w:rsidRPr="00000000" w14:paraId="0000005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terms of any agreement or other document to which the Guarantor is a party or which is binding upon it or any of its assets;</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Deed of Guarantee is the legal valid and binding obligation of the Guarantor and is enforceable against the Guarantor in accordance with its terms.</w:t>
      </w:r>
    </w:p>
    <w:p w:rsidR="00000000" w:rsidDel="00000000" w:rsidP="00000000" w:rsidRDefault="00000000" w:rsidRPr="00000000" w14:paraId="0000005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acknowledges and agrees that:</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warranties, representations and undertakings contained in this Deed of Guarantee are material and are designed to induce the Beneficiary into entering in the Guaranteed Agreements; and</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 has been induced into entering into the Guaranteed Agreements and, in doing so, has relied upon the warranties, representations and undertakings contained herein.</w:t>
      </w:r>
    </w:p>
    <w:p w:rsidR="00000000" w:rsidDel="00000000" w:rsidP="00000000" w:rsidRDefault="00000000" w:rsidRPr="00000000" w14:paraId="0000005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Payments and set-off</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sums payable by the Guarantor under this Deed of Guarantee shall be paid without any set-off, lien or counterclaim, deduction or withholding, howsoever arising, except for those required by law, and if any deduction or withholding shall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shall pay interest on any amount due under this Deed of Guarantee from the day after the date on which payment was due up to and including the date of payment in full (as well after as before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judgment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calculated from day to day at a rate per annum equal to 4% above the base rate of the Bank of England from time to time in force.</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5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Guarantor's acknowledgement</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4d34og8" w:id="8"/>
      <w:bookmarkEnd w:id="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Assignment</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Severance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 party rights</w:t>
      </w:r>
    </w:p>
    <w:p w:rsidR="00000000" w:rsidDel="00000000" w:rsidP="00000000" w:rsidRDefault="00000000" w:rsidRPr="00000000" w14:paraId="0000006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agreed for the purposes of the Contracts (Rights of Third Parties) Act 1999 that:</w:t>
      </w:r>
    </w:p>
    <w:p w:rsidR="00000000" w:rsidDel="00000000" w:rsidP="00000000" w:rsidRDefault="00000000" w:rsidRPr="00000000" w14:paraId="000000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12.1.2,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12.1.3, any Beneficiary (which is not the Authority) may, with the Authority's prior written consent (such consent to be provided by the Authority to the Guarantor), enforce any term of this Deed of Guarantee which is expressed to be for the benefit of all Beneficiaries (but, for the avoidance of doubt, not those terms expressed to be for the benefit of the Authority only) as a third party beneficiary in accordance with the Contracts (Rights of Third Parties) Act 1999;</w:t>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as agent and trustee for each of the other Beneficiaries, enforce on behalf of any such Beneficiary any term of this Deed of Guarantee; and</w:t>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consent of the Authority alone (and not that of the other Beneficiaries) is necessary for any variation (including any release or compromise in whole or in part of any liability) or termination of this Deed of Guarantee or any one or more Clauses of it.</w:t>
      </w:r>
    </w:p>
    <w:p w:rsidR="00000000" w:rsidDel="00000000" w:rsidP="00000000" w:rsidRDefault="00000000" w:rsidRPr="00000000" w14:paraId="0000006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Governing law</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Deed of Guarantee shall be governed by and construed in all respects in accordance with the laws of England and Wales.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irrevocably agrees for the benefit of the Beneficiary that the courts of England and Wales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irrevocably waives any objection which it may have now or in the future to the courts of England and Wales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[●Provision dealing with the appointment of English process agent by a non-English incorporated Guarantor] [●The Guarantor hereby irrevocably designates, appoints and empowers [●the Supplier] [●a suitable alternative to be agreed if the Supplier's registered office is not in England or Wales]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way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whereof the Guarantor has caused this instrument to be executed and delivered as a Deed the day and year first before written.</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2"/>
        <w:tblW w:w="8475.0" w:type="dxa"/>
        <w:jc w:val="left"/>
        <w:tblInd w:w="-115.0" w:type="dxa"/>
        <w:tblLayout w:type="fixed"/>
        <w:tblLook w:val="0400"/>
      </w:tblPr>
      <w:tblGrid>
        <w:gridCol w:w="4317"/>
        <w:gridCol w:w="4158"/>
        <w:tblGridChange w:id="0">
          <w:tblGrid>
            <w:gridCol w:w="4317"/>
            <w:gridCol w:w="4158"/>
          </w:tblGrid>
        </w:tblGridChange>
      </w:tblGrid>
      <w:tr>
        <w:trPr>
          <w:cantSplit w:val="0"/>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Executed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a Deed by</w:t>
              <w:tab/>
              <w:tab/>
              <w:tab/>
              <w:t xml:space="preserve">)</w:t>
              <w:br w:type="textWrapping"/>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 name of the Guarantor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w:t>
              <w:br w:type="textWrapping"/>
              <w:t xml:space="preserve">acting by</w:t>
              <w:tab/>
              <w:tab/>
              <w:tab/>
              <w:tab/>
              <w:t xml:space="preserve">)</w:t>
              <w:br w:type="textWrapping"/>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insert/print names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ab/>
              <w:tab/>
              <w:t xml:space="preserv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Director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Director/Secretary</w:t>
            </w:r>
          </w:p>
        </w:tc>
      </w:tr>
    </w:tbl>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9"/>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upperLetter"/>
      <w:lvlText w:val="(%1)"/>
      <w:lvlJc w:val="left"/>
      <w:pPr>
        <w:ind w:left="720" w:hanging="720"/>
      </w:pPr>
      <w:rPr>
        <w:rFonts w:ascii="Arial" w:cs="Arial" w:eastAsia="Arial" w:hAnsi="Arial"/>
        <w:b w:val="0"/>
        <w:i w:val="0"/>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8"/>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7"/>
      </w:numPr>
    </w:pPr>
    <w:rPr>
      <w:rFonts w:cs="Times New Roman" w:eastAsia="Times New Roman"/>
      <w:szCs w:val="24"/>
      <w:lang w:eastAsia="en-GB"/>
    </w:rPr>
  </w:style>
  <w:style w:type="paragraph" w:styleId="Recitals" w:customStyle="1">
    <w:name w:val="Recitals"/>
    <w:basedOn w:val="Normal"/>
    <w:rsid w:val="00245F35"/>
    <w:pPr>
      <w:numPr>
        <w:numId w:val="16"/>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64F01"/>
    <w:pPr>
      <w:numPr>
        <w:numId w:val="21"/>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8B6FC5"/>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8B6FC5"/>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19"/>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0"/>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TLTBodyText" w:customStyle="1">
    <w:name w:val="TLT Body Text"/>
    <w:basedOn w:val="Normal"/>
    <w:link w:val="TLTBodyTextChar"/>
    <w:qFormat w:val="1"/>
    <w:rsid w:val="00DF3677"/>
    <w:pPr>
      <w:spacing w:after="200" w:before="100"/>
    </w:pPr>
    <w:rPr>
      <w:rFonts w:cs="Times New Roman" w:eastAsia="Times New Roman"/>
      <w:szCs w:val="24"/>
      <w:lang w:eastAsia="en-GB"/>
    </w:rPr>
  </w:style>
  <w:style w:type="character" w:styleId="TLTBodyTextChar" w:customStyle="1">
    <w:name w:val="TLT Body Text Char"/>
    <w:link w:val="TLTBodyText"/>
    <w:rsid w:val="00DF3677"/>
    <w:rPr>
      <w:rFonts w:cs="Times New Roman" w:eastAsia="Times New Roman"/>
      <w:szCs w:val="24"/>
    </w:rPr>
  </w:style>
  <w:style w:type="paragraph" w:styleId="TLTBodyTextBold" w:customStyle="1">
    <w:name w:val="TLT Body Text Bold"/>
    <w:basedOn w:val="Normal"/>
    <w:next w:val="TLTBodyText"/>
    <w:link w:val="TLTBodyTextBoldChar"/>
    <w:qFormat w:val="1"/>
    <w:rsid w:val="00E55995"/>
    <w:pPr>
      <w:spacing w:after="200" w:before="100"/>
    </w:pPr>
    <w:rPr>
      <w:rFonts w:cs="Times New Roman" w:eastAsia="Times New Roman"/>
      <w:b w:val="1"/>
      <w:szCs w:val="24"/>
      <w:lang w:eastAsia="en-GB"/>
    </w:rPr>
  </w:style>
  <w:style w:type="paragraph" w:styleId="TLTExecution" w:customStyle="1">
    <w:name w:val="TLT Execution"/>
    <w:basedOn w:val="Normal"/>
    <w:rsid w:val="00E55995"/>
    <w:pPr>
      <w:spacing w:after="200" w:before="100"/>
    </w:pPr>
    <w:rPr>
      <w:rFonts w:cs="Times New Roman" w:eastAsia="Times New Roman"/>
      <w:sz w:val="16"/>
      <w:szCs w:val="24"/>
      <w:lang w:eastAsia="en-GB"/>
    </w:rPr>
  </w:style>
  <w:style w:type="character" w:styleId="TLTBodyTextBoldChar" w:customStyle="1">
    <w:name w:val="TLT Body Text Bold Char"/>
    <w:basedOn w:val="DefaultParagraphFont"/>
    <w:link w:val="TLTBodyTextBold"/>
    <w:rsid w:val="00E55995"/>
    <w:rPr>
      <w:rFonts w:cs="Times New Roman" w:eastAsia="Times New Roman"/>
      <w:b w:val="1"/>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AuZb844AvM0gO0TOSsq/X/TDdA==">AMUW2mUv2xDT/g3Uw/WPm86ULLHeHrEr205ZqP2q9qPjSzvxjBnEHwZcBzBGIB/j7Lz9TjNDLFb5YgxYkkXZdrX9+PkDTwOm+VRKd7GcLNI0gEgqtSYUBJdKFlaIaAtnp2bRmSae539hupl7fcbn0GNKiEoqRrz3zEIiMAETg6ugCz4sM/N2U2KccSjythwG5zDfGjGEVPQ3NAAC2kaQjEVZ65rjP7rAzeNsCsNCJi0hOHVSvveDxvtPr2r2rA+c0aosfr3tKYWKjU9zhCE9++Y/9BUs7Ff/tLBjvwPKnx7moyusEW7W6EZecFYUrZOLW+8ALvavTw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73401178.1</vt:lpwstr>
  </property>
</Properties>
</file>